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1C9AC" w14:textId="77777777" w:rsidR="005546DF" w:rsidRPr="00E310B2" w:rsidRDefault="005546DF" w:rsidP="005546DF">
      <w:pPr>
        <w:pStyle w:val="NormalWeb"/>
        <w:pBdr>
          <w:bottom w:val="single" w:sz="36" w:space="1" w:color="auto"/>
        </w:pBdr>
      </w:pPr>
    </w:p>
    <w:p w14:paraId="6A15AF36" w14:textId="2F1628E2" w:rsidR="0040306C" w:rsidRDefault="0040306C" w:rsidP="00420A49">
      <w:pPr>
        <w:pStyle w:val="NormalWeb"/>
      </w:pPr>
      <w:r>
        <w:t>September 12, 2023</w:t>
      </w:r>
    </w:p>
    <w:p w14:paraId="2C4169D0" w14:textId="669BAE16" w:rsidR="00420A49" w:rsidRDefault="00420A49" w:rsidP="00420A49">
      <w:pPr>
        <w:pStyle w:val="NormalWeb"/>
      </w:pPr>
      <w:r>
        <w:t xml:space="preserve">The MAPP™ Career Assessment </w:t>
      </w:r>
    </w:p>
    <w:p w14:paraId="2FF4607B" w14:textId="7F947B85" w:rsidR="00FD28E4" w:rsidRDefault="00420A49" w:rsidP="00420A49">
      <w:pPr>
        <w:pStyle w:val="NormalWeb"/>
      </w:pPr>
      <w:r>
        <w:t xml:space="preserve">The MAPP™ career test is the first and most comprehensive career test online for consumers. More than </w:t>
      </w:r>
      <w:r w:rsidR="002F0D23">
        <w:t>9</w:t>
      </w:r>
      <w:r>
        <w:t xml:space="preserve"> million people in nearly every country in the world have taken the </w:t>
      </w:r>
      <w:r w:rsidR="00AE584F">
        <w:t>MAPP™</w:t>
      </w:r>
      <w:r>
        <w:t xml:space="preserve"> test since its inception in 1995.</w:t>
      </w:r>
      <w:r w:rsidR="00FD28E4">
        <w:t xml:space="preserve">  The </w:t>
      </w:r>
      <w:r w:rsidR="00595318">
        <w:t>15</w:t>
      </w:r>
      <w:r w:rsidR="00FD28E4">
        <w:t>-minute MAPP</w:t>
      </w:r>
      <w:r w:rsidR="00A41C77">
        <w:t xml:space="preserve">™ </w:t>
      </w:r>
      <w:r w:rsidR="00595318">
        <w:t>assessment</w:t>
      </w:r>
      <w:r w:rsidR="00FD28E4">
        <w:t xml:space="preserve"> comprises 71 different questions regarding your ‘likes’ and ‘dislikes</w:t>
      </w:r>
      <w:r w:rsidR="008E227B">
        <w:t>’</w:t>
      </w:r>
      <w:r w:rsidR="00FD28E4">
        <w:t xml:space="preserve">, and should be taken </w:t>
      </w:r>
      <w:r w:rsidR="00595318">
        <w:t>impulsively (don’t over think each question)</w:t>
      </w:r>
      <w:r w:rsidR="00FD28E4">
        <w:t>, since the ‘reflexive’ answer is preferable to the ‘intellectual’ answer.</w:t>
      </w:r>
    </w:p>
    <w:p w14:paraId="210F1509" w14:textId="6E4FC79D" w:rsidR="00420A49" w:rsidRDefault="00420A49" w:rsidP="00420A49">
      <w:pPr>
        <w:pStyle w:val="NormalWeb"/>
      </w:pPr>
      <w:r>
        <w:t>The summary below provides reliability and validity of the</w:t>
      </w:r>
      <w:r w:rsidRPr="00420A49">
        <w:t xml:space="preserve"> </w:t>
      </w:r>
      <w:r>
        <w:t xml:space="preserve">MAPP™.  For a </w:t>
      </w:r>
      <w:r w:rsidR="00927CC9">
        <w:t xml:space="preserve">detailed </w:t>
      </w:r>
      <w:r>
        <w:t xml:space="preserve">technical report, please contact </w:t>
      </w:r>
      <w:r w:rsidR="00AE584F" w:rsidRPr="00CA55FD">
        <w:t>info@assessment.com</w:t>
      </w:r>
      <w:r w:rsidR="00927CC9">
        <w:t>.</w:t>
      </w:r>
    </w:p>
    <w:p w14:paraId="3AF0C156" w14:textId="5C42F678" w:rsidR="00AE584F" w:rsidRDefault="00AE584F" w:rsidP="00AE584F">
      <w:pPr>
        <w:pStyle w:val="NormalWeb"/>
      </w:pPr>
      <w:r>
        <w:t>Reliability and Validity of the MAPP™</w:t>
      </w:r>
    </w:p>
    <w:p w14:paraId="008F7DCF" w14:textId="43CA48C6" w:rsidR="00927CC9" w:rsidRDefault="004E0FED" w:rsidP="00AB73CE">
      <w:pPr>
        <w:pStyle w:val="NormalWeb"/>
      </w:pPr>
      <w:r>
        <w:t xml:space="preserve">A reliable test </w:t>
      </w:r>
      <w:r w:rsidR="00927CC9">
        <w:t xml:space="preserve">means that </w:t>
      </w:r>
      <w:r w:rsidR="00AE584F">
        <w:t>a</w:t>
      </w:r>
      <w:r w:rsidR="00927CC9">
        <w:t xml:space="preserve"> test score is consistent across </w:t>
      </w:r>
      <w:r w:rsidR="00AE584F">
        <w:t>conditions</w:t>
      </w:r>
      <w:r w:rsidR="00927CC9">
        <w:t xml:space="preserve">, such as time.  It is standard practice for assessments like the MAPP™ </w:t>
      </w:r>
      <w:r w:rsidR="00AE584F">
        <w:t xml:space="preserve">to examine reliability to ensure that it </w:t>
      </w:r>
      <w:r w:rsidR="00CA55FD">
        <w:t xml:space="preserve">consistently measures </w:t>
      </w:r>
      <w:r>
        <w:t xml:space="preserve">an examinee’s </w:t>
      </w:r>
      <w:r w:rsidR="00E6526A">
        <w:t>aptitude</w:t>
      </w:r>
      <w:r w:rsidR="00916DE0">
        <w:t xml:space="preserve"> </w:t>
      </w:r>
      <w:r w:rsidR="000B246F">
        <w:t>across</w:t>
      </w:r>
      <w:r w:rsidR="00E6526A">
        <w:t xml:space="preserve"> time</w:t>
      </w:r>
      <w:r w:rsidR="005A5720">
        <w:t>.</w:t>
      </w:r>
      <w:r w:rsidR="000B246F">
        <w:t xml:space="preserve">  For example, it is expected that John’s scores would be approximately the same regardless of whether he took the test in the year 2020 and in the year 2023</w:t>
      </w:r>
      <w:r>
        <w:t>.</w:t>
      </w:r>
      <w:r w:rsidR="0015077D">
        <w:t xml:space="preserve"> </w:t>
      </w:r>
    </w:p>
    <w:p w14:paraId="5B54EB43" w14:textId="351B601A" w:rsidR="00E6526A" w:rsidRDefault="004E0FED" w:rsidP="00C203E0">
      <w:pPr>
        <w:pStyle w:val="NormalWeb"/>
      </w:pPr>
      <w:r>
        <w:t xml:space="preserve">To determine whether the MAPP™ is highly reliable, examinees (N = 32) took one form of </w:t>
      </w:r>
      <w:proofErr w:type="gramStart"/>
      <w:r>
        <w:t>a</w:t>
      </w:r>
      <w:proofErr w:type="gramEnd"/>
      <w:r>
        <w:t xml:space="preserve"> </w:t>
      </w:r>
      <w:r w:rsidR="00595318">
        <w:t>assessment</w:t>
      </w:r>
      <w:r>
        <w:t xml:space="preserve"> on two different occasions.  </w:t>
      </w:r>
      <w:r w:rsidR="000B246F">
        <w:t xml:space="preserve">The average time between administrations of the </w:t>
      </w:r>
      <w:bookmarkStart w:id="0" w:name="_Hlk147344394"/>
      <w:r w:rsidR="00595318">
        <w:t>assessment</w:t>
      </w:r>
      <w:bookmarkEnd w:id="0"/>
      <w:r w:rsidR="000B246F">
        <w:t xml:space="preserve"> was 290 days (minimum = 152 days, maximum = 496), </w:t>
      </w:r>
      <w:r>
        <w:t>suggesting sufficient lapse in time</w:t>
      </w:r>
      <w:r w:rsidR="006619AF">
        <w:t xml:space="preserve">.  </w:t>
      </w:r>
      <w:r w:rsidR="00351D3A">
        <w:t>The reliability</w:t>
      </w:r>
      <w:r>
        <w:t xml:space="preserve"> coefficient</w:t>
      </w:r>
      <w:r w:rsidR="00351D3A">
        <w:t>, r</w:t>
      </w:r>
      <w:r w:rsidR="00E6526A">
        <w:t xml:space="preserve">eferred to as </w:t>
      </w:r>
      <w:r w:rsidR="00E6526A" w:rsidRPr="00E6526A">
        <w:rPr>
          <w:i/>
          <w:iCs/>
        </w:rPr>
        <w:t>coefficient of stability</w:t>
      </w:r>
      <w:r w:rsidR="00E6526A">
        <w:t xml:space="preserve"> (and denoted as </w:t>
      </w:r>
      <w:r w:rsidR="00E6526A" w:rsidRPr="00E6526A">
        <w:rPr>
          <w:i/>
          <w:iCs/>
        </w:rPr>
        <w:t>r</w:t>
      </w:r>
      <w:r w:rsidR="00E6526A" w:rsidRPr="00E6526A">
        <w:rPr>
          <w:i/>
          <w:iCs/>
          <w:vertAlign w:val="subscript"/>
        </w:rPr>
        <w:t>12</w:t>
      </w:r>
      <w:r w:rsidR="00E6526A">
        <w:t>)</w:t>
      </w:r>
      <w:r w:rsidR="00351D3A">
        <w:t>, was 0.</w:t>
      </w:r>
      <w:r w:rsidR="00153279">
        <w:t>72</w:t>
      </w:r>
      <w:r w:rsidR="00351D3A">
        <w:t xml:space="preserve">.  The coefficient of stability is very high, </w:t>
      </w:r>
      <w:r w:rsidR="00E0226F">
        <w:t xml:space="preserve">strongly </w:t>
      </w:r>
      <w:r w:rsidR="00351D3A">
        <w:t xml:space="preserve">suggesting that the MAPP™ is indeed a reliable </w:t>
      </w:r>
      <w:r w:rsidR="00595318">
        <w:t>assessment</w:t>
      </w:r>
      <w:r w:rsidR="006619AF">
        <w:t xml:space="preserve">, and we should not be concerned about </w:t>
      </w:r>
      <w:r w:rsidR="00A62631">
        <w:t xml:space="preserve">examinees </w:t>
      </w:r>
      <w:r w:rsidR="006619AF">
        <w:t xml:space="preserve">remembering content of the </w:t>
      </w:r>
      <w:r w:rsidR="00595318">
        <w:t>assessment</w:t>
      </w:r>
      <w:r w:rsidR="006619AF">
        <w:t xml:space="preserve"> or any practice effect.</w:t>
      </w:r>
      <w:r w:rsidR="003337EC">
        <w:t xml:space="preserve">  Additionally, </w:t>
      </w:r>
      <w:r w:rsidR="00606A77">
        <w:t>the correlation coefficient</w:t>
      </w:r>
      <w:r w:rsidR="00153279">
        <w:t>s</w:t>
      </w:r>
      <w:r w:rsidR="00606A77">
        <w:t xml:space="preserve"> with the </w:t>
      </w:r>
      <w:r w:rsidR="003337EC">
        <w:t xml:space="preserve">worker trait outcome </w:t>
      </w:r>
      <w:proofErr w:type="gramStart"/>
      <w:r w:rsidR="003337EC">
        <w:t>was</w:t>
      </w:r>
      <w:proofErr w:type="gramEnd"/>
      <w:r w:rsidR="003337EC">
        <w:t xml:space="preserve"> 0</w:t>
      </w:r>
      <w:r w:rsidR="00606A77">
        <w:t xml:space="preserve">.94 and </w:t>
      </w:r>
      <w:r w:rsidR="00153279">
        <w:t>job rating was 0.88</w:t>
      </w:r>
      <w:r w:rsidR="003337EC">
        <w:t>.</w:t>
      </w:r>
      <w:r w:rsidR="00153279">
        <w:t xml:space="preserve">  </w:t>
      </w:r>
    </w:p>
    <w:p w14:paraId="2A9E2662" w14:textId="5E2475C1" w:rsidR="0040306C" w:rsidRDefault="0040306C" w:rsidP="0040306C">
      <w:pPr>
        <w:pStyle w:val="NormalWeb"/>
      </w:pPr>
      <w:r>
        <w:t xml:space="preserve">The sample for this scientific study included 32 adults who were employed full time. The </w:t>
      </w:r>
      <w:r w:rsidR="005F68B5">
        <w:t>period</w:t>
      </w:r>
      <w:r>
        <w:t xml:space="preserve"> between the </w:t>
      </w:r>
      <w:r w:rsidR="00595318">
        <w:t>assessment</w:t>
      </w:r>
      <w:r>
        <w:t xml:space="preserve"> and the retest was typically 8 months, with approximately 31% (=11/35) of the people experiencing major life changes. This sample reflects typical employ</w:t>
      </w:r>
      <w:r w:rsidR="00595318">
        <w:t>ment age</w:t>
      </w:r>
      <w:r>
        <w:t xml:space="preserve"> people in terms of gender, age, and vocation. Their median age was </w:t>
      </w:r>
      <w:r w:rsidR="00ED73AD">
        <w:t>49</w:t>
      </w:r>
      <w:r>
        <w:t xml:space="preserve">, with ages ranging from </w:t>
      </w:r>
      <w:r w:rsidR="00ED73AD">
        <w:t xml:space="preserve">26 to 67 for </w:t>
      </w:r>
      <w:r>
        <w:t xml:space="preserve">men and from </w:t>
      </w:r>
      <w:r w:rsidR="00ED73AD">
        <w:t>26</w:t>
      </w:r>
      <w:r>
        <w:t xml:space="preserve"> </w:t>
      </w:r>
      <w:r w:rsidR="00ED73AD">
        <w:t xml:space="preserve">to 54 for </w:t>
      </w:r>
      <w:r>
        <w:t>women. There are</w:t>
      </w:r>
      <w:r w:rsidR="00ED73AD">
        <w:t xml:space="preserve"> 29</w:t>
      </w:r>
      <w:r>
        <w:t xml:space="preserve"> different professional occupations represented</w:t>
      </w:r>
      <w:r w:rsidR="00ED73AD">
        <w:t xml:space="preserve"> </w:t>
      </w:r>
      <w:r w:rsidR="001D632D">
        <w:t>in</w:t>
      </w:r>
      <w:r w:rsidR="00ED73AD">
        <w:t xml:space="preserve"> </w:t>
      </w:r>
      <w:r w:rsidR="00DF6354">
        <w:t>this sample.</w:t>
      </w:r>
      <w:r w:rsidR="005F68B5">
        <w:t xml:space="preserve">  </w:t>
      </w:r>
    </w:p>
    <w:p w14:paraId="29CFCA97" w14:textId="77777777" w:rsidR="003E0D94" w:rsidRDefault="006619AF" w:rsidP="00C203E0">
      <w:pPr>
        <w:pStyle w:val="NormalWeb"/>
        <w:rPr>
          <w:i/>
          <w:iCs/>
        </w:rPr>
      </w:pPr>
      <w:r>
        <w:rPr>
          <w:i/>
          <w:iCs/>
        </w:rPr>
        <w:t>Validity</w:t>
      </w:r>
      <w:r w:rsidRPr="006619AF">
        <w:rPr>
          <w:i/>
          <w:iCs/>
        </w:rPr>
        <w:t xml:space="preserve"> of the MAPP™</w:t>
      </w:r>
    </w:p>
    <w:p w14:paraId="56AED0AF" w14:textId="4ECD5718" w:rsidR="00140F1E" w:rsidRDefault="003E0D94" w:rsidP="00C203E0">
      <w:pPr>
        <w:pStyle w:val="NormalWeb"/>
      </w:pPr>
      <w:r>
        <w:t>A</w:t>
      </w:r>
      <w:r w:rsidR="0015077D">
        <w:t>n aptitude</w:t>
      </w:r>
      <w:r w:rsidR="00955138">
        <w:t xml:space="preserve"> </w:t>
      </w:r>
      <w:r w:rsidR="00595318">
        <w:t>assessment</w:t>
      </w:r>
      <w:r w:rsidR="0015077D">
        <w:t xml:space="preserve"> such as the MAPP™ can provide </w:t>
      </w:r>
      <w:r>
        <w:t xml:space="preserve">valuable </w:t>
      </w:r>
      <w:r w:rsidR="0015077D">
        <w:t xml:space="preserve">guidance on what career fields are most suitable for an individual.  </w:t>
      </w:r>
      <w:r w:rsidR="00140F1E">
        <w:t xml:space="preserve">One way to determine whether the career recommendation is informative would be to look at the relationships of the MAPP™ scores with </w:t>
      </w:r>
      <w:r w:rsidR="00595318">
        <w:t>assessment</w:t>
      </w:r>
      <w:r w:rsidR="00140F1E">
        <w:t xml:space="preserve"> scores from other </w:t>
      </w:r>
      <w:r w:rsidR="00595318">
        <w:t>assessment</w:t>
      </w:r>
      <w:r w:rsidR="00140F1E">
        <w:t xml:space="preserve"> of the same or similar constructs.  Such relations are </w:t>
      </w:r>
      <w:r w:rsidR="00140F1E">
        <w:lastRenderedPageBreak/>
        <w:t xml:space="preserve">often measured by correlation coefficients and are referred to </w:t>
      </w:r>
      <w:r w:rsidR="00140F1E" w:rsidRPr="00140F1E">
        <w:t>as</w:t>
      </w:r>
      <w:r w:rsidR="00140F1E" w:rsidRPr="00140F1E">
        <w:rPr>
          <w:i/>
          <w:iCs/>
        </w:rPr>
        <w:t xml:space="preserve"> convergent validity</w:t>
      </w:r>
      <w:r w:rsidR="00140F1E">
        <w:rPr>
          <w:i/>
          <w:iCs/>
        </w:rPr>
        <w:t xml:space="preserve"> </w:t>
      </w:r>
      <w:r w:rsidR="00140F1E" w:rsidRPr="00140F1E">
        <w:t>(or convergent evidence</w:t>
      </w:r>
      <w:r w:rsidR="00140F1E">
        <w:t>)</w:t>
      </w:r>
      <w:r w:rsidR="00A4463B">
        <w:t xml:space="preserve"> and </w:t>
      </w:r>
      <w:r w:rsidR="00A4463B" w:rsidRPr="00D12A8D">
        <w:rPr>
          <w:i/>
          <w:iCs/>
        </w:rPr>
        <w:t>divergent validity</w:t>
      </w:r>
      <w:r w:rsidR="00A4463B">
        <w:t xml:space="preserve"> (or divergent evidence)</w:t>
      </w:r>
      <w:r w:rsidR="00140F1E" w:rsidRPr="00140F1E">
        <w:t>.</w:t>
      </w:r>
      <w:r w:rsidR="0059689B">
        <w:t xml:space="preserve">  To date, there have been two convergent </w:t>
      </w:r>
      <w:r w:rsidR="00D12A8D">
        <w:t xml:space="preserve">and divergent </w:t>
      </w:r>
      <w:r w:rsidR="0059689B">
        <w:t xml:space="preserve">validity studies that have been conducted on the MAPP™.  </w:t>
      </w:r>
    </w:p>
    <w:p w14:paraId="2D23151D" w14:textId="018A8806" w:rsidR="00A4463B" w:rsidRDefault="009E68A0" w:rsidP="00C203E0">
      <w:pPr>
        <w:pStyle w:val="NormalWeb"/>
      </w:pPr>
      <w:r>
        <w:t>T</w:t>
      </w:r>
      <w:r w:rsidR="007638E9">
        <w:t>he first</w:t>
      </w:r>
      <w:r w:rsidR="00955138">
        <w:t xml:space="preserve"> </w:t>
      </w:r>
      <w:r w:rsidR="0059689B">
        <w:t xml:space="preserve">convergent </w:t>
      </w:r>
      <w:r w:rsidR="00D12A8D">
        <w:t xml:space="preserve">and divergent </w:t>
      </w:r>
      <w:r w:rsidR="00955138">
        <w:t>validity stud</w:t>
      </w:r>
      <w:r w:rsidR="007638E9">
        <w:t>y</w:t>
      </w:r>
      <w:r w:rsidR="00955138">
        <w:t xml:space="preserve"> </w:t>
      </w:r>
      <w:r w:rsidR="005C0713">
        <w:t xml:space="preserve">of </w:t>
      </w:r>
      <w:r w:rsidR="00955138">
        <w:t xml:space="preserve">the </w:t>
      </w:r>
      <w:r w:rsidR="006619AF">
        <w:t xml:space="preserve">MAPP™ </w:t>
      </w:r>
      <w:r w:rsidR="007638E9">
        <w:t>was</w:t>
      </w:r>
      <w:r w:rsidR="00442273">
        <w:t xml:space="preserve"> </w:t>
      </w:r>
      <w:r w:rsidR="005C0713">
        <w:t xml:space="preserve">conducted </w:t>
      </w:r>
      <w:r w:rsidR="007C5A92">
        <w:t>in 1997</w:t>
      </w:r>
      <w:r w:rsidR="0059689B">
        <w:t>,</w:t>
      </w:r>
      <w:r w:rsidR="007C5A92">
        <w:t xml:space="preserve"> with 3</w:t>
      </w:r>
      <w:r w:rsidR="0059689B">
        <w:t>2</w:t>
      </w:r>
      <w:r w:rsidR="007C5A92">
        <w:t xml:space="preserve"> participants, </w:t>
      </w:r>
      <w:r w:rsidR="005C0713">
        <w:t>using the Strong Interest Inventory</w:t>
      </w:r>
      <w:r w:rsidR="007D2CE9">
        <w:t>™</w:t>
      </w:r>
      <w:r w:rsidR="005C0713">
        <w:t>.</w:t>
      </w:r>
      <w:r w:rsidR="007C5A92">
        <w:t xml:space="preserve">  Despite the small sample size, </w:t>
      </w:r>
      <w:r w:rsidR="00D12A8D">
        <w:t>results were promising yielding in moderate correlations among some predetermined occupational matches between the two tests</w:t>
      </w:r>
      <w:r w:rsidR="00481D39">
        <w:t>.</w:t>
      </w:r>
      <w:r w:rsidR="003337EC">
        <w:t xml:space="preserve">  </w:t>
      </w:r>
    </w:p>
    <w:p w14:paraId="3E327C88" w14:textId="07E73435" w:rsidR="00BA72C2" w:rsidRDefault="00A62631" w:rsidP="00C203E0">
      <w:pPr>
        <w:pStyle w:val="NormalWeb"/>
      </w:pPr>
      <w:r>
        <w:t xml:space="preserve">A </w:t>
      </w:r>
      <w:r w:rsidR="007C5A92">
        <w:t>replication validity study was conducted, and this time with a larger sample (N =133)</w:t>
      </w:r>
      <w:r w:rsidR="00EF0025">
        <w:t>.</w:t>
      </w:r>
      <w:r w:rsidR="003D5A73">
        <w:t xml:space="preserve">  </w:t>
      </w:r>
      <w:r w:rsidR="00C1622F">
        <w:t>Most of th</w:t>
      </w:r>
      <w:r w:rsidR="00595318">
        <w:t>ose sampled</w:t>
      </w:r>
      <w:r w:rsidR="00C1622F">
        <w:t xml:space="preserve"> were employed in technology positions</w:t>
      </w:r>
      <w:r w:rsidR="002E0584">
        <w:t>.</w:t>
      </w:r>
      <w:r w:rsidR="007C67EA">
        <w:t xml:space="preserve">  </w:t>
      </w:r>
      <w:r w:rsidR="000C7C6A">
        <w:t xml:space="preserve">Correlational relationships between the same predetermined occupational matches were again examined.  More specifically, the predetermined occupational clusters of the MAPP™ include 19 occupations (Table 1).  </w:t>
      </w:r>
    </w:p>
    <w:tbl>
      <w:tblPr>
        <w:tblW w:w="5080" w:type="dxa"/>
        <w:jc w:val="center"/>
        <w:tblLook w:val="0600" w:firstRow="0" w:lastRow="0" w:firstColumn="0" w:lastColumn="0" w:noHBand="1" w:noVBand="1"/>
      </w:tblPr>
      <w:tblGrid>
        <w:gridCol w:w="5080"/>
      </w:tblGrid>
      <w:tr w:rsidR="001D632D" w:rsidRPr="001D632D" w14:paraId="5C5B7D6E" w14:textId="77777777" w:rsidTr="00981BF4">
        <w:trPr>
          <w:trHeight w:val="324"/>
          <w:jc w:val="center"/>
        </w:trPr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A8C76" w14:textId="77777777" w:rsidR="001D632D" w:rsidRPr="001D632D" w:rsidRDefault="001D632D" w:rsidP="001D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D632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Table 1.</w:t>
            </w:r>
            <w:r w:rsidRPr="001D632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MAPP Occupations</w:t>
            </w:r>
          </w:p>
        </w:tc>
      </w:tr>
      <w:tr w:rsidR="001D632D" w:rsidRPr="001D632D" w14:paraId="25BFBFE8" w14:textId="77777777" w:rsidTr="00981BF4">
        <w:trPr>
          <w:trHeight w:val="312"/>
          <w:jc w:val="center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DAC0" w14:textId="77777777" w:rsidR="001D632D" w:rsidRPr="001D632D" w:rsidRDefault="001D632D" w:rsidP="001D632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D63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Business Relations</w:t>
            </w:r>
          </w:p>
        </w:tc>
      </w:tr>
      <w:tr w:rsidR="001D632D" w:rsidRPr="001D632D" w14:paraId="40EBF93C" w14:textId="77777777" w:rsidTr="00981BF4">
        <w:trPr>
          <w:trHeight w:val="312"/>
          <w:jc w:val="center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FE0C" w14:textId="77777777" w:rsidR="001D632D" w:rsidRPr="001D632D" w:rsidRDefault="001D632D" w:rsidP="001D632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D63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Clerical</w:t>
            </w:r>
          </w:p>
        </w:tc>
      </w:tr>
      <w:tr w:rsidR="001D632D" w:rsidRPr="001D632D" w14:paraId="295BA0E5" w14:textId="77777777" w:rsidTr="00981BF4">
        <w:trPr>
          <w:trHeight w:val="312"/>
          <w:jc w:val="center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5BB3" w14:textId="77777777" w:rsidR="001D632D" w:rsidRPr="001D632D" w:rsidRDefault="001D632D" w:rsidP="001D632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D63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Counseling, Guidance</w:t>
            </w:r>
          </w:p>
        </w:tc>
      </w:tr>
      <w:tr w:rsidR="001D632D" w:rsidRPr="001D632D" w14:paraId="762B0B89" w14:textId="77777777" w:rsidTr="00981BF4">
        <w:trPr>
          <w:trHeight w:val="312"/>
          <w:jc w:val="center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33E1" w14:textId="77777777" w:rsidR="001D632D" w:rsidRPr="001D632D" w:rsidRDefault="001D632D" w:rsidP="001D632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D63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Crafts (Skilled Trade)</w:t>
            </w:r>
          </w:p>
        </w:tc>
      </w:tr>
      <w:tr w:rsidR="001D632D" w:rsidRPr="001D632D" w14:paraId="3560241A" w14:textId="77777777" w:rsidTr="00981BF4">
        <w:trPr>
          <w:trHeight w:val="312"/>
          <w:jc w:val="center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8DF0" w14:textId="77777777" w:rsidR="001D632D" w:rsidRPr="001D632D" w:rsidRDefault="001D632D" w:rsidP="001D632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D63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Education and Training</w:t>
            </w:r>
          </w:p>
        </w:tc>
      </w:tr>
      <w:tr w:rsidR="001D632D" w:rsidRPr="001D632D" w14:paraId="2B976931" w14:textId="77777777" w:rsidTr="00981BF4">
        <w:trPr>
          <w:trHeight w:val="312"/>
          <w:jc w:val="center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D349" w14:textId="77777777" w:rsidR="001D632D" w:rsidRPr="001D632D" w:rsidRDefault="001D632D" w:rsidP="001D632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D63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Elemental Work</w:t>
            </w:r>
          </w:p>
        </w:tc>
      </w:tr>
      <w:tr w:rsidR="001D632D" w:rsidRPr="001D632D" w14:paraId="4A166407" w14:textId="77777777" w:rsidTr="00981BF4">
        <w:trPr>
          <w:trHeight w:val="312"/>
          <w:jc w:val="center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5630" w14:textId="77777777" w:rsidR="001D632D" w:rsidRPr="001D632D" w:rsidRDefault="001D632D" w:rsidP="001D632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D63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Engineering</w:t>
            </w:r>
          </w:p>
        </w:tc>
      </w:tr>
      <w:tr w:rsidR="001D632D" w:rsidRPr="001D632D" w14:paraId="4C982B96" w14:textId="77777777" w:rsidTr="00981BF4">
        <w:trPr>
          <w:trHeight w:val="312"/>
          <w:jc w:val="center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2C4B" w14:textId="77777777" w:rsidR="001D632D" w:rsidRPr="001D632D" w:rsidRDefault="001D632D" w:rsidP="001D632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D63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Entertainment, Promotion</w:t>
            </w:r>
          </w:p>
        </w:tc>
      </w:tr>
      <w:tr w:rsidR="001D632D" w:rsidRPr="001D632D" w14:paraId="46AE0965" w14:textId="77777777" w:rsidTr="00981BF4">
        <w:trPr>
          <w:trHeight w:val="312"/>
          <w:jc w:val="center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FA61" w14:textId="77777777" w:rsidR="001D632D" w:rsidRPr="001D632D" w:rsidRDefault="001D632D" w:rsidP="001D632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D63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Farming, Fishing, Forestry</w:t>
            </w:r>
          </w:p>
        </w:tc>
      </w:tr>
      <w:tr w:rsidR="001D632D" w:rsidRPr="001D632D" w14:paraId="4D5CD752" w14:textId="77777777" w:rsidTr="00981BF4">
        <w:trPr>
          <w:trHeight w:val="312"/>
          <w:jc w:val="center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3D56" w14:textId="77777777" w:rsidR="001D632D" w:rsidRPr="001D632D" w:rsidRDefault="001D632D" w:rsidP="001D632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D63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Fine Arts: art, music, drama</w:t>
            </w:r>
          </w:p>
        </w:tc>
      </w:tr>
      <w:tr w:rsidR="001D632D" w:rsidRPr="001D632D" w14:paraId="601E37E6" w14:textId="77777777" w:rsidTr="00981BF4">
        <w:trPr>
          <w:trHeight w:val="312"/>
          <w:jc w:val="center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3EC6" w14:textId="77777777" w:rsidR="001D632D" w:rsidRPr="001D632D" w:rsidRDefault="001D632D" w:rsidP="001D632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D63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Investigating, Testing</w:t>
            </w:r>
          </w:p>
        </w:tc>
      </w:tr>
      <w:tr w:rsidR="001D632D" w:rsidRPr="001D632D" w14:paraId="5518DD26" w14:textId="77777777" w:rsidTr="00981BF4">
        <w:trPr>
          <w:trHeight w:val="312"/>
          <w:jc w:val="center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6A12" w14:textId="77777777" w:rsidR="001D632D" w:rsidRPr="001D632D" w:rsidRDefault="001D632D" w:rsidP="001D632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D63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Law and Enforcement</w:t>
            </w:r>
          </w:p>
        </w:tc>
      </w:tr>
      <w:tr w:rsidR="001D632D" w:rsidRPr="001D632D" w14:paraId="42C7C8DF" w14:textId="77777777" w:rsidTr="00981BF4">
        <w:trPr>
          <w:trHeight w:val="312"/>
          <w:jc w:val="center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E5E1" w14:textId="77777777" w:rsidR="001D632D" w:rsidRPr="001D632D" w:rsidRDefault="001D632D" w:rsidP="001D632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D63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Machine Work</w:t>
            </w:r>
          </w:p>
        </w:tc>
      </w:tr>
      <w:tr w:rsidR="001D632D" w:rsidRPr="001D632D" w14:paraId="7EDA55E4" w14:textId="77777777" w:rsidTr="00981BF4">
        <w:trPr>
          <w:trHeight w:val="312"/>
          <w:jc w:val="center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EE94" w14:textId="77777777" w:rsidR="001D632D" w:rsidRPr="001D632D" w:rsidRDefault="001D632D" w:rsidP="001D632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D63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Mathematics and Science</w:t>
            </w:r>
          </w:p>
        </w:tc>
      </w:tr>
      <w:tr w:rsidR="001D632D" w:rsidRPr="001D632D" w14:paraId="2DFA6086" w14:textId="77777777" w:rsidTr="00981BF4">
        <w:trPr>
          <w:trHeight w:val="312"/>
          <w:jc w:val="center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F987" w14:textId="77777777" w:rsidR="001D632D" w:rsidRPr="001D632D" w:rsidRDefault="001D632D" w:rsidP="001D632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D63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Medicine and Health</w:t>
            </w:r>
          </w:p>
        </w:tc>
      </w:tr>
      <w:tr w:rsidR="001D632D" w:rsidRPr="001D632D" w14:paraId="692055AC" w14:textId="77777777" w:rsidTr="00981BF4">
        <w:trPr>
          <w:trHeight w:val="312"/>
          <w:jc w:val="center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BC28" w14:textId="77777777" w:rsidR="001D632D" w:rsidRPr="001D632D" w:rsidRDefault="001D632D" w:rsidP="001D632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D63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Merchandising: Selling, Demonstrating</w:t>
            </w:r>
          </w:p>
        </w:tc>
      </w:tr>
      <w:tr w:rsidR="001D632D" w:rsidRPr="001D632D" w14:paraId="09CB4A65" w14:textId="77777777" w:rsidTr="00981BF4">
        <w:trPr>
          <w:trHeight w:val="312"/>
          <w:jc w:val="center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8D2A" w14:textId="77777777" w:rsidR="001D632D" w:rsidRPr="001D632D" w:rsidRDefault="001D632D" w:rsidP="001D632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D63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Personal Services</w:t>
            </w:r>
          </w:p>
        </w:tc>
      </w:tr>
      <w:tr w:rsidR="001D632D" w:rsidRPr="001D632D" w14:paraId="124A1A43" w14:textId="77777777" w:rsidTr="00981BF4">
        <w:trPr>
          <w:trHeight w:val="312"/>
          <w:jc w:val="center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B8C4" w14:textId="77777777" w:rsidR="001D632D" w:rsidRPr="001D632D" w:rsidRDefault="001D632D" w:rsidP="001D632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D63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Transportation: Trucks, Bus, Taxi, etc.</w:t>
            </w:r>
          </w:p>
        </w:tc>
      </w:tr>
      <w:tr w:rsidR="001D632D" w:rsidRPr="001D632D" w14:paraId="4A9AEE10" w14:textId="77777777" w:rsidTr="00981BF4">
        <w:trPr>
          <w:trHeight w:val="312"/>
          <w:jc w:val="center"/>
        </w:trPr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E34C3" w14:textId="77777777" w:rsidR="001D632D" w:rsidRPr="001D632D" w:rsidRDefault="001D632D" w:rsidP="001D632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D63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Writing and Journalism</w:t>
            </w:r>
          </w:p>
        </w:tc>
      </w:tr>
    </w:tbl>
    <w:p w14:paraId="45B4EB56" w14:textId="5057DD4A" w:rsidR="001D632D" w:rsidRDefault="001D632D" w:rsidP="001D632D">
      <w:pPr>
        <w:pStyle w:val="NormalWeb"/>
      </w:pPr>
    </w:p>
    <w:p w14:paraId="496DFA71" w14:textId="11863A30" w:rsidR="0040306C" w:rsidRDefault="00BA72C2" w:rsidP="00C203E0">
      <w:pPr>
        <w:pStyle w:val="NormalWeb"/>
      </w:pPr>
      <w:r>
        <w:t>More specifically, the predetermined occupational clusters of the</w:t>
      </w:r>
      <w:r w:rsidRPr="00BA72C2">
        <w:t xml:space="preserve"> </w:t>
      </w:r>
      <w:r>
        <w:t>MAPP™ include 19 occupations</w:t>
      </w:r>
      <w:r w:rsidR="0040306C">
        <w:t xml:space="preserve"> such as Business Relations, Crafts (Skilled Trade), Education and Training, Elemental Work</w:t>
      </w:r>
      <w:r w:rsidR="00ED73AD">
        <w:t xml:space="preserve">.  </w:t>
      </w:r>
    </w:p>
    <w:p w14:paraId="1BB973C7" w14:textId="5A473349" w:rsidR="00E0226F" w:rsidRDefault="002E0584" w:rsidP="00C203E0">
      <w:pPr>
        <w:pStyle w:val="NormalWeb"/>
      </w:pPr>
      <w:r>
        <w:t xml:space="preserve">This </w:t>
      </w:r>
      <w:r w:rsidR="007F3620">
        <w:t xml:space="preserve">second replication validity </w:t>
      </w:r>
      <w:r>
        <w:t>study specifically examined occupational matches that were at least moderately related (</w:t>
      </w:r>
      <w:r w:rsidRPr="002E0584">
        <w:rPr>
          <w:i/>
          <w:iCs/>
        </w:rPr>
        <w:t>r</w:t>
      </w:r>
      <w:r>
        <w:t xml:space="preserve"> &gt; = ± 0.50)</w:t>
      </w:r>
      <w:r w:rsidR="00153279">
        <w:t xml:space="preserve"> </w:t>
      </w:r>
      <w:r w:rsidR="00E924C7">
        <w:t>because any</w:t>
      </w:r>
      <w:r w:rsidR="00153279">
        <w:t xml:space="preserve"> value that is above the threshold is </w:t>
      </w:r>
      <w:r w:rsidR="00E924C7">
        <w:t xml:space="preserve">generally </w:t>
      </w:r>
      <w:r w:rsidR="00153279">
        <w:lastRenderedPageBreak/>
        <w:t>interpreted as very beneficial</w:t>
      </w:r>
      <w:r>
        <w:t>.</w:t>
      </w:r>
      <w:r w:rsidR="0024389F">
        <w:t xml:space="preserve">  Correlational r</w:t>
      </w:r>
      <w:r w:rsidR="007F3620">
        <w:t xml:space="preserve">esults showed that </w:t>
      </w:r>
      <w:r w:rsidR="0024389F">
        <w:t xml:space="preserve">all </w:t>
      </w:r>
      <w:r w:rsidR="000B2A51">
        <w:t>the MAPP™ occupation</w:t>
      </w:r>
      <w:r w:rsidR="0024389F">
        <w:t xml:space="preserve">al clusters were </w:t>
      </w:r>
      <w:r w:rsidR="00BA72C2">
        <w:t xml:space="preserve">in the expected direction </w:t>
      </w:r>
      <w:r w:rsidR="0024389F">
        <w:t xml:space="preserve">with careers in the Strong Interest Inventory™.  For example, the </w:t>
      </w:r>
      <w:r w:rsidR="006A1E39">
        <w:t xml:space="preserve">Machine Work </w:t>
      </w:r>
      <w:r w:rsidR="0024389F">
        <w:t xml:space="preserve">occupation </w:t>
      </w:r>
      <w:r w:rsidR="00FC38E0">
        <w:t xml:space="preserve">showed moderate to strong positive correlations with occupations that would be in the production type job family (e.g., auto mechanic, </w:t>
      </w:r>
      <w:r w:rsidR="00844DC0">
        <w:t>carpenter, electrician) and negative correlations with occupations in the human services job family (e.g., human resources director, social worker, speech pathologist)</w:t>
      </w:r>
      <w:r w:rsidR="0024389F">
        <w:t xml:space="preserve"> from the Strong Interest Inventory™</w:t>
      </w:r>
      <w:r w:rsidR="00844DC0">
        <w:t>.</w:t>
      </w:r>
      <w:r w:rsidR="00BA72C2">
        <w:t xml:space="preserve">  </w:t>
      </w:r>
      <w:r w:rsidR="001D632D">
        <w:t>Results of the full correlational analyses are available upon request</w:t>
      </w:r>
      <w:r w:rsidR="0040306C">
        <w:t xml:space="preserve">.  </w:t>
      </w:r>
      <w:r w:rsidR="00BA72C2">
        <w:t xml:space="preserve"> </w:t>
      </w:r>
      <w:r w:rsidR="007F3620">
        <w:t xml:space="preserve">  </w:t>
      </w:r>
    </w:p>
    <w:p w14:paraId="6E352632" w14:textId="69A4E737" w:rsidR="007673EB" w:rsidRDefault="00AB73CE" w:rsidP="0040306C">
      <w:pPr>
        <w:pStyle w:val="NormalWeb"/>
      </w:pPr>
      <w:r>
        <w:t>Sincerely yours,</w:t>
      </w:r>
    </w:p>
    <w:p w14:paraId="0AAB93C9" w14:textId="558F5856" w:rsidR="001D632D" w:rsidRDefault="001D632D" w:rsidP="001D1A56">
      <w:pPr>
        <w:pStyle w:val="NormalWeb"/>
        <w:contextualSpacing/>
      </w:pPr>
      <w:r>
        <w:t>Min-Kyung S. Park, PhD</w:t>
      </w:r>
    </w:p>
    <w:p w14:paraId="3B6815DC" w14:textId="77777777" w:rsidR="0052270C" w:rsidRDefault="0052270C" w:rsidP="001D1A56">
      <w:pPr>
        <w:pStyle w:val="NormalWeb"/>
        <w:contextualSpacing/>
      </w:pPr>
      <w:r>
        <w:t>Quantitative Psychology and Psychometrics</w:t>
      </w:r>
    </w:p>
    <w:p w14:paraId="6E2CC19C" w14:textId="16E71D9F" w:rsidR="001D632D" w:rsidRDefault="001D632D" w:rsidP="001D1A56">
      <w:pPr>
        <w:pStyle w:val="NormalWeb"/>
        <w:contextualSpacing/>
      </w:pPr>
      <w:r>
        <w:t>Consultant</w:t>
      </w:r>
    </w:p>
    <w:sectPr w:rsidR="001D632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684AB" w14:textId="77777777" w:rsidR="00E2470E" w:rsidRDefault="00E2470E" w:rsidP="00B04565">
      <w:pPr>
        <w:spacing w:after="0" w:line="240" w:lineRule="auto"/>
      </w:pPr>
      <w:r>
        <w:separator/>
      </w:r>
    </w:p>
  </w:endnote>
  <w:endnote w:type="continuationSeparator" w:id="0">
    <w:p w14:paraId="1F555043" w14:textId="77777777" w:rsidR="00E2470E" w:rsidRDefault="00E2470E" w:rsidP="00B0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FB7D" w14:textId="77777777" w:rsidR="00E2470E" w:rsidRDefault="00E2470E" w:rsidP="00B04565">
      <w:pPr>
        <w:spacing w:after="0" w:line="240" w:lineRule="auto"/>
      </w:pPr>
      <w:r>
        <w:separator/>
      </w:r>
    </w:p>
  </w:footnote>
  <w:footnote w:type="continuationSeparator" w:id="0">
    <w:p w14:paraId="27210EE6" w14:textId="77777777" w:rsidR="00E2470E" w:rsidRDefault="00E2470E" w:rsidP="00B0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3437" w14:textId="0A5C3372" w:rsidR="00B04565" w:rsidRDefault="00B04565" w:rsidP="00B04565">
    <w:pPr>
      <w:pStyle w:val="Header"/>
      <w:jc w:val="center"/>
    </w:pPr>
    <w:r>
      <w:rPr>
        <w:noProof/>
      </w:rPr>
      <w:drawing>
        <wp:inline distT="0" distB="0" distL="0" distR="0" wp14:anchorId="0E2E48C6" wp14:editId="30316229">
          <wp:extent cx="2689860" cy="571595"/>
          <wp:effectExtent l="0" t="0" r="0" b="0"/>
          <wp:docPr id="1751458429" name="Picture 1" descr="A blue and oran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458429" name="Picture 1" descr="A blue and orange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1643" cy="58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CE"/>
    <w:rsid w:val="0003443B"/>
    <w:rsid w:val="000502F1"/>
    <w:rsid w:val="000A4EAE"/>
    <w:rsid w:val="000B246F"/>
    <w:rsid w:val="000B2A51"/>
    <w:rsid w:val="000C7C6A"/>
    <w:rsid w:val="000C7C74"/>
    <w:rsid w:val="000F66AA"/>
    <w:rsid w:val="00140F1E"/>
    <w:rsid w:val="0015077D"/>
    <w:rsid w:val="00153279"/>
    <w:rsid w:val="00192C6D"/>
    <w:rsid w:val="00196FC9"/>
    <w:rsid w:val="001D1A56"/>
    <w:rsid w:val="001D632D"/>
    <w:rsid w:val="001F0069"/>
    <w:rsid w:val="0024389F"/>
    <w:rsid w:val="002701F2"/>
    <w:rsid w:val="002D3D25"/>
    <w:rsid w:val="002E0584"/>
    <w:rsid w:val="002F0D23"/>
    <w:rsid w:val="003337EC"/>
    <w:rsid w:val="00351D3A"/>
    <w:rsid w:val="003D5A73"/>
    <w:rsid w:val="003D5D3C"/>
    <w:rsid w:val="003E0D94"/>
    <w:rsid w:val="0040306C"/>
    <w:rsid w:val="00412F6A"/>
    <w:rsid w:val="00420A49"/>
    <w:rsid w:val="004211DB"/>
    <w:rsid w:val="00442273"/>
    <w:rsid w:val="0047202C"/>
    <w:rsid w:val="00481D39"/>
    <w:rsid w:val="004A2F24"/>
    <w:rsid w:val="004E0FED"/>
    <w:rsid w:val="004F656C"/>
    <w:rsid w:val="0052270C"/>
    <w:rsid w:val="0053703C"/>
    <w:rsid w:val="005546DF"/>
    <w:rsid w:val="00595318"/>
    <w:rsid w:val="0059689B"/>
    <w:rsid w:val="005A5720"/>
    <w:rsid w:val="005C0713"/>
    <w:rsid w:val="005F68B5"/>
    <w:rsid w:val="00606A77"/>
    <w:rsid w:val="006238C2"/>
    <w:rsid w:val="006619AF"/>
    <w:rsid w:val="006A1E39"/>
    <w:rsid w:val="006A28E6"/>
    <w:rsid w:val="006A65CB"/>
    <w:rsid w:val="006F1D45"/>
    <w:rsid w:val="00724AEB"/>
    <w:rsid w:val="007638E9"/>
    <w:rsid w:val="007673EB"/>
    <w:rsid w:val="007903B7"/>
    <w:rsid w:val="00796F5E"/>
    <w:rsid w:val="007B749D"/>
    <w:rsid w:val="007C5A92"/>
    <w:rsid w:val="007C67EA"/>
    <w:rsid w:val="007D2CE9"/>
    <w:rsid w:val="007F3620"/>
    <w:rsid w:val="00811A71"/>
    <w:rsid w:val="00844DC0"/>
    <w:rsid w:val="00876B8C"/>
    <w:rsid w:val="00890DF1"/>
    <w:rsid w:val="008E227B"/>
    <w:rsid w:val="008F1EFA"/>
    <w:rsid w:val="009003D7"/>
    <w:rsid w:val="00916DE0"/>
    <w:rsid w:val="00927CC9"/>
    <w:rsid w:val="00955138"/>
    <w:rsid w:val="0097441A"/>
    <w:rsid w:val="00976B83"/>
    <w:rsid w:val="00981BF4"/>
    <w:rsid w:val="009E68A0"/>
    <w:rsid w:val="00A0109B"/>
    <w:rsid w:val="00A013AF"/>
    <w:rsid w:val="00A41C77"/>
    <w:rsid w:val="00A4463B"/>
    <w:rsid w:val="00A62631"/>
    <w:rsid w:val="00AB73CE"/>
    <w:rsid w:val="00AE584F"/>
    <w:rsid w:val="00AF2C3F"/>
    <w:rsid w:val="00B04565"/>
    <w:rsid w:val="00B118E9"/>
    <w:rsid w:val="00B73CC1"/>
    <w:rsid w:val="00BA72C2"/>
    <w:rsid w:val="00BD5EEE"/>
    <w:rsid w:val="00C1622F"/>
    <w:rsid w:val="00C203E0"/>
    <w:rsid w:val="00CA55FD"/>
    <w:rsid w:val="00D12A8D"/>
    <w:rsid w:val="00D13BBC"/>
    <w:rsid w:val="00D555A6"/>
    <w:rsid w:val="00D7343B"/>
    <w:rsid w:val="00D8281A"/>
    <w:rsid w:val="00D92471"/>
    <w:rsid w:val="00D93F74"/>
    <w:rsid w:val="00DA71B1"/>
    <w:rsid w:val="00DD0396"/>
    <w:rsid w:val="00DF6354"/>
    <w:rsid w:val="00E0226F"/>
    <w:rsid w:val="00E2470E"/>
    <w:rsid w:val="00E310B2"/>
    <w:rsid w:val="00E6526A"/>
    <w:rsid w:val="00E65BAC"/>
    <w:rsid w:val="00E8042A"/>
    <w:rsid w:val="00E924C7"/>
    <w:rsid w:val="00ED73AD"/>
    <w:rsid w:val="00EE4732"/>
    <w:rsid w:val="00EF0025"/>
    <w:rsid w:val="00F3544C"/>
    <w:rsid w:val="00F81C55"/>
    <w:rsid w:val="00F94597"/>
    <w:rsid w:val="00FB2456"/>
    <w:rsid w:val="00FC38E0"/>
    <w:rsid w:val="00FD28E4"/>
    <w:rsid w:val="00FD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F82E1"/>
  <w15:docId w15:val="{14F3148B-F72D-4897-9780-F0E9EB15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7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27C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C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4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65"/>
  </w:style>
  <w:style w:type="paragraph" w:styleId="Footer">
    <w:name w:val="footer"/>
    <w:basedOn w:val="Normal"/>
    <w:link w:val="FooterChar"/>
    <w:uiPriority w:val="99"/>
    <w:unhideWhenUsed/>
    <w:rsid w:val="00B04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Min-Kyung Park</dc:creator>
  <cp:keywords/>
  <dc:description/>
  <cp:lastModifiedBy>Tom Ferrara</cp:lastModifiedBy>
  <cp:revision>4</cp:revision>
  <dcterms:created xsi:type="dcterms:W3CDTF">2023-09-13T00:27:00Z</dcterms:created>
  <dcterms:modified xsi:type="dcterms:W3CDTF">2023-10-05T00:45:00Z</dcterms:modified>
</cp:coreProperties>
</file>